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A9313" w14:textId="73365CF3" w:rsidR="00D67E2E" w:rsidRPr="00AE0434" w:rsidRDefault="00D67E2E" w:rsidP="00AE0434">
      <w:pPr>
        <w:shd w:val="clear" w:color="auto" w:fill="FFFFFF"/>
        <w:spacing w:after="0" w:line="240" w:lineRule="auto"/>
        <w:jc w:val="center"/>
        <w:rPr>
          <w:rFonts w:ascii="Times New Roman" w:eastAsia="Times New Roman" w:hAnsi="Times New Roman" w:cs="Times New Roman"/>
          <w:color w:val="222222"/>
          <w:sz w:val="24"/>
          <w:szCs w:val="24"/>
        </w:rPr>
      </w:pPr>
      <w:r w:rsidRPr="00E72C53">
        <w:rPr>
          <w:rFonts w:ascii="Times New Roman" w:eastAsia="Times New Roman" w:hAnsi="Times New Roman" w:cs="Times New Roman"/>
          <w:color w:val="222222"/>
          <w:sz w:val="24"/>
          <w:szCs w:val="24"/>
        </w:rPr>
        <w:t>SPENDING POLICY ADDENDUM</w:t>
      </w:r>
    </w:p>
    <w:p w14:paraId="277129E0" w14:textId="77777777" w:rsidR="00162B59" w:rsidRDefault="00162B59" w:rsidP="00162B59">
      <w:pPr>
        <w:pStyle w:val="ListParagraph"/>
        <w:shd w:val="clear" w:color="auto" w:fill="FFFFFF"/>
        <w:spacing w:after="0" w:line="240" w:lineRule="auto"/>
        <w:rPr>
          <w:rFonts w:ascii="Times New Roman" w:eastAsia="Times New Roman" w:hAnsi="Times New Roman" w:cs="Times New Roman"/>
          <w:color w:val="222222"/>
          <w:sz w:val="24"/>
          <w:szCs w:val="24"/>
        </w:rPr>
      </w:pPr>
    </w:p>
    <w:p w14:paraId="60203A87" w14:textId="276D5D59" w:rsidR="00D67E2E" w:rsidRDefault="003A4E45" w:rsidP="00D67E2E">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3A4E45">
        <w:rPr>
          <w:rFonts w:ascii="Times New Roman" w:eastAsia="Times New Roman" w:hAnsi="Times New Roman" w:cs="Times New Roman"/>
          <w:color w:val="222222"/>
          <w:sz w:val="24"/>
          <w:szCs w:val="24"/>
          <w:u w:val="single"/>
        </w:rPr>
        <w:t>Available Endowment Funds</w:t>
      </w:r>
      <w:r>
        <w:rPr>
          <w:rFonts w:ascii="Times New Roman" w:eastAsia="Times New Roman" w:hAnsi="Times New Roman" w:cs="Times New Roman"/>
          <w:color w:val="222222"/>
          <w:sz w:val="24"/>
          <w:szCs w:val="24"/>
        </w:rPr>
        <w:t xml:space="preserve">. </w:t>
      </w:r>
      <w:r w:rsidR="00D67E2E">
        <w:rPr>
          <w:rFonts w:ascii="Times New Roman" w:eastAsia="Times New Roman" w:hAnsi="Times New Roman" w:cs="Times New Roman"/>
          <w:color w:val="222222"/>
          <w:sz w:val="24"/>
          <w:szCs w:val="24"/>
        </w:rPr>
        <w:t>In addition to being included in the annual budget, the amount of endowment funds available for scholarships, grant making, charitable</w:t>
      </w:r>
      <w:r w:rsidR="008E19B0">
        <w:rPr>
          <w:rFonts w:ascii="Times New Roman" w:eastAsia="Times New Roman" w:hAnsi="Times New Roman" w:cs="Times New Roman"/>
          <w:color w:val="222222"/>
          <w:sz w:val="24"/>
          <w:szCs w:val="24"/>
        </w:rPr>
        <w:t>, scientific, literary</w:t>
      </w:r>
      <w:r w:rsidR="00D67E2E">
        <w:rPr>
          <w:rFonts w:ascii="Times New Roman" w:eastAsia="Times New Roman" w:hAnsi="Times New Roman" w:cs="Times New Roman"/>
          <w:color w:val="222222"/>
          <w:sz w:val="24"/>
          <w:szCs w:val="24"/>
        </w:rPr>
        <w:t xml:space="preserve"> </w:t>
      </w:r>
      <w:r w:rsidR="008E19B0">
        <w:rPr>
          <w:rFonts w:ascii="Times New Roman" w:eastAsia="Times New Roman" w:hAnsi="Times New Roman" w:cs="Times New Roman"/>
          <w:color w:val="222222"/>
          <w:sz w:val="24"/>
          <w:szCs w:val="24"/>
        </w:rPr>
        <w:t xml:space="preserve">and </w:t>
      </w:r>
      <w:r w:rsidR="00D67E2E">
        <w:rPr>
          <w:rFonts w:ascii="Times New Roman" w:eastAsia="Times New Roman" w:hAnsi="Times New Roman" w:cs="Times New Roman"/>
          <w:color w:val="222222"/>
          <w:sz w:val="24"/>
          <w:szCs w:val="24"/>
        </w:rPr>
        <w:t xml:space="preserve">educational purposes (the Available Endowment Funds) shall be </w:t>
      </w:r>
      <w:r w:rsidR="00162B59">
        <w:rPr>
          <w:rFonts w:ascii="Times New Roman" w:eastAsia="Times New Roman" w:hAnsi="Times New Roman" w:cs="Times New Roman"/>
          <w:color w:val="222222"/>
          <w:sz w:val="24"/>
          <w:szCs w:val="24"/>
        </w:rPr>
        <w:t>presented to the Board at the time the Board votes to approve scholarship amounts.  The Board shall vote at that same meeting on how to allocate the pro rata share associated with the Cronin Endowment (the Available Cronin Endowment Funds</w:t>
      </w:r>
      <w:r w:rsidR="00901B8B">
        <w:rPr>
          <w:rFonts w:ascii="Times New Roman" w:eastAsia="Times New Roman" w:hAnsi="Times New Roman" w:cs="Times New Roman"/>
          <w:color w:val="222222"/>
          <w:sz w:val="24"/>
          <w:szCs w:val="24"/>
        </w:rPr>
        <w:t>, see example in paragraph 2 below</w:t>
      </w:r>
      <w:r w:rsidR="00162B59">
        <w:rPr>
          <w:rFonts w:ascii="Times New Roman" w:eastAsia="Times New Roman" w:hAnsi="Times New Roman" w:cs="Times New Roman"/>
          <w:color w:val="222222"/>
          <w:sz w:val="24"/>
          <w:szCs w:val="24"/>
        </w:rPr>
        <w:t>).  The Available Cronin Endowment Funds may be allocated to scholarships, Community Needs Grants or to other charitable</w:t>
      </w:r>
      <w:r w:rsidR="008E19B0">
        <w:rPr>
          <w:rFonts w:ascii="Times New Roman" w:eastAsia="Times New Roman" w:hAnsi="Times New Roman" w:cs="Times New Roman"/>
          <w:color w:val="222222"/>
          <w:sz w:val="24"/>
          <w:szCs w:val="24"/>
        </w:rPr>
        <w:t xml:space="preserve">, scientific, literary or educational </w:t>
      </w:r>
      <w:r w:rsidR="00162B59">
        <w:rPr>
          <w:rFonts w:ascii="Times New Roman" w:eastAsia="Times New Roman" w:hAnsi="Times New Roman" w:cs="Times New Roman"/>
          <w:color w:val="222222"/>
          <w:sz w:val="24"/>
          <w:szCs w:val="24"/>
        </w:rPr>
        <w:t>purposes. The election of the Board as to the Available Cronin Endowment Funds shall be reflected in the minutes of the meeting.</w:t>
      </w:r>
    </w:p>
    <w:p w14:paraId="2C59266A" w14:textId="77777777" w:rsidR="00901B8B" w:rsidRPr="00D67E2E" w:rsidRDefault="00901B8B" w:rsidP="00901B8B">
      <w:pPr>
        <w:pStyle w:val="ListParagraph"/>
        <w:shd w:val="clear" w:color="auto" w:fill="FFFFFF"/>
        <w:spacing w:after="0" w:line="240" w:lineRule="auto"/>
        <w:rPr>
          <w:rFonts w:ascii="Times New Roman" w:eastAsia="Times New Roman" w:hAnsi="Times New Roman" w:cs="Times New Roman"/>
          <w:color w:val="222222"/>
          <w:sz w:val="24"/>
          <w:szCs w:val="24"/>
        </w:rPr>
      </w:pPr>
    </w:p>
    <w:p w14:paraId="197BFA03" w14:textId="7186B827" w:rsidR="00162B59" w:rsidRDefault="003A4E45" w:rsidP="00D67E2E">
      <w:pPr>
        <w:pStyle w:val="ListParagraph"/>
        <w:numPr>
          <w:ilvl w:val="0"/>
          <w:numId w:val="4"/>
        </w:numPr>
        <w:shd w:val="clear" w:color="auto" w:fill="FFFFFF"/>
        <w:spacing w:after="0" w:line="240" w:lineRule="auto"/>
        <w:rPr>
          <w:rFonts w:ascii="Times New Roman" w:eastAsia="Times New Roman" w:hAnsi="Times New Roman" w:cs="Times New Roman"/>
          <w:color w:val="222222"/>
          <w:sz w:val="24"/>
          <w:szCs w:val="24"/>
        </w:rPr>
      </w:pPr>
      <w:r w:rsidRPr="003A4E45">
        <w:rPr>
          <w:rFonts w:ascii="Times New Roman" w:eastAsia="Times New Roman" w:hAnsi="Times New Roman" w:cs="Times New Roman"/>
          <w:color w:val="222222"/>
          <w:sz w:val="24"/>
          <w:szCs w:val="24"/>
          <w:u w:val="single"/>
        </w:rPr>
        <w:t>Pro Rata Share of Available Endowment Funds</w:t>
      </w:r>
      <w:r>
        <w:rPr>
          <w:rFonts w:ascii="Times New Roman" w:eastAsia="Times New Roman" w:hAnsi="Times New Roman" w:cs="Times New Roman"/>
          <w:color w:val="222222"/>
          <w:sz w:val="24"/>
          <w:szCs w:val="24"/>
        </w:rPr>
        <w:t xml:space="preserve">. </w:t>
      </w:r>
      <w:r w:rsidR="00162B59" w:rsidRPr="003A4E45">
        <w:rPr>
          <w:rFonts w:ascii="Times New Roman" w:eastAsia="Times New Roman" w:hAnsi="Times New Roman" w:cs="Times New Roman"/>
          <w:color w:val="222222"/>
          <w:sz w:val="24"/>
          <w:szCs w:val="24"/>
        </w:rPr>
        <w:t>For clarification, the calculation of the pro rata share associated with the Cronin Fund and the Bowen Fund shall be calculated based on the principal balance of each fund in relation to the principal balance of the entire fund as of June 30</w:t>
      </w:r>
      <w:r w:rsidR="00162B59" w:rsidRPr="003A4E45">
        <w:rPr>
          <w:rFonts w:ascii="Times New Roman" w:eastAsia="Times New Roman" w:hAnsi="Times New Roman" w:cs="Times New Roman"/>
          <w:color w:val="222222"/>
          <w:sz w:val="24"/>
          <w:szCs w:val="24"/>
          <w:vertAlign w:val="superscript"/>
        </w:rPr>
        <w:t>th</w:t>
      </w:r>
      <w:r w:rsidR="00162B59" w:rsidRPr="003A4E45">
        <w:rPr>
          <w:rFonts w:ascii="Times New Roman" w:eastAsia="Times New Roman" w:hAnsi="Times New Roman" w:cs="Times New Roman"/>
          <w:color w:val="222222"/>
          <w:sz w:val="24"/>
          <w:szCs w:val="24"/>
        </w:rPr>
        <w:t xml:space="preserve"> of the prior fiscal year.  </w:t>
      </w:r>
      <w:r w:rsidR="00162B59" w:rsidRPr="00901B8B">
        <w:rPr>
          <w:rFonts w:ascii="Times New Roman" w:eastAsia="Times New Roman" w:hAnsi="Times New Roman" w:cs="Times New Roman"/>
          <w:i/>
          <w:color w:val="222222"/>
          <w:sz w:val="24"/>
          <w:szCs w:val="24"/>
        </w:rPr>
        <w:t>For example</w:t>
      </w:r>
      <w:r w:rsidR="00162B59" w:rsidRPr="003A4E45">
        <w:rPr>
          <w:rFonts w:ascii="Times New Roman" w:eastAsia="Times New Roman" w:hAnsi="Times New Roman" w:cs="Times New Roman"/>
          <w:color w:val="222222"/>
          <w:sz w:val="24"/>
          <w:szCs w:val="24"/>
        </w:rPr>
        <w:t>:</w:t>
      </w:r>
      <w:r w:rsidRPr="003A4E45">
        <w:rPr>
          <w:rFonts w:ascii="Times New Roman" w:eastAsia="Times New Roman" w:hAnsi="Times New Roman" w:cs="Times New Roman"/>
          <w:color w:val="222222"/>
          <w:sz w:val="24"/>
          <w:szCs w:val="24"/>
        </w:rPr>
        <w:t xml:space="preserve"> If on June 30, 2016, the Cronin Fund had a principal balance of $1</w:t>
      </w:r>
      <w:r w:rsidR="00901B8B">
        <w:rPr>
          <w:rFonts w:ascii="Times New Roman" w:eastAsia="Times New Roman" w:hAnsi="Times New Roman" w:cs="Times New Roman"/>
          <w:color w:val="222222"/>
          <w:sz w:val="24"/>
          <w:szCs w:val="24"/>
        </w:rPr>
        <w:t>76</w:t>
      </w:r>
      <w:r w:rsidRPr="003A4E45">
        <w:rPr>
          <w:rFonts w:ascii="Times New Roman" w:eastAsia="Times New Roman" w:hAnsi="Times New Roman" w:cs="Times New Roman"/>
          <w:color w:val="222222"/>
          <w:sz w:val="24"/>
          <w:szCs w:val="24"/>
        </w:rPr>
        <w:t>,000 and the Bowen Fund had a principal balance of $</w:t>
      </w:r>
      <w:r w:rsidR="00901B8B">
        <w:rPr>
          <w:rFonts w:ascii="Times New Roman" w:eastAsia="Times New Roman" w:hAnsi="Times New Roman" w:cs="Times New Roman"/>
          <w:color w:val="222222"/>
          <w:sz w:val="24"/>
          <w:szCs w:val="24"/>
        </w:rPr>
        <w:t>224</w:t>
      </w:r>
      <w:r w:rsidRPr="003A4E45">
        <w:rPr>
          <w:rFonts w:ascii="Times New Roman" w:eastAsia="Times New Roman" w:hAnsi="Times New Roman" w:cs="Times New Roman"/>
          <w:color w:val="222222"/>
          <w:sz w:val="24"/>
          <w:szCs w:val="24"/>
        </w:rPr>
        <w:t xml:space="preserve">,000, the Cronin Fund pro rata share for </w:t>
      </w:r>
      <w:r w:rsidR="00901B8B">
        <w:rPr>
          <w:rFonts w:ascii="Times New Roman" w:eastAsia="Times New Roman" w:hAnsi="Times New Roman" w:cs="Times New Roman"/>
          <w:color w:val="222222"/>
          <w:sz w:val="24"/>
          <w:szCs w:val="24"/>
        </w:rPr>
        <w:t>2016-</w:t>
      </w:r>
      <w:r w:rsidRPr="003A4E45">
        <w:rPr>
          <w:rFonts w:ascii="Times New Roman" w:eastAsia="Times New Roman" w:hAnsi="Times New Roman" w:cs="Times New Roman"/>
          <w:color w:val="222222"/>
          <w:sz w:val="24"/>
          <w:szCs w:val="24"/>
        </w:rPr>
        <w:t>2017 would be $</w:t>
      </w:r>
      <w:r w:rsidR="00901B8B">
        <w:rPr>
          <w:rFonts w:ascii="Times New Roman" w:eastAsia="Times New Roman" w:hAnsi="Times New Roman" w:cs="Times New Roman"/>
          <w:color w:val="222222"/>
          <w:sz w:val="24"/>
          <w:szCs w:val="24"/>
        </w:rPr>
        <w:t>176</w:t>
      </w:r>
      <w:r w:rsidRPr="003A4E45">
        <w:rPr>
          <w:rFonts w:ascii="Times New Roman" w:eastAsia="Times New Roman" w:hAnsi="Times New Roman" w:cs="Times New Roman"/>
          <w:color w:val="222222"/>
          <w:sz w:val="24"/>
          <w:szCs w:val="24"/>
        </w:rPr>
        <w:t>,000/$</w:t>
      </w:r>
      <w:r w:rsidR="00CA4374">
        <w:rPr>
          <w:rFonts w:ascii="Times New Roman" w:eastAsia="Times New Roman" w:hAnsi="Times New Roman" w:cs="Times New Roman"/>
          <w:color w:val="222222"/>
          <w:sz w:val="24"/>
          <w:szCs w:val="24"/>
        </w:rPr>
        <w:t>400</w:t>
      </w:r>
      <w:r w:rsidRPr="003A4E45">
        <w:rPr>
          <w:rFonts w:ascii="Times New Roman" w:eastAsia="Times New Roman" w:hAnsi="Times New Roman" w:cs="Times New Roman"/>
          <w:color w:val="222222"/>
          <w:sz w:val="24"/>
          <w:szCs w:val="24"/>
        </w:rPr>
        <w:t xml:space="preserve">,000 or </w:t>
      </w:r>
      <w:r w:rsidR="00901B8B">
        <w:rPr>
          <w:rFonts w:ascii="Times New Roman" w:eastAsia="Times New Roman" w:hAnsi="Times New Roman" w:cs="Times New Roman"/>
          <w:color w:val="222222"/>
          <w:sz w:val="24"/>
          <w:szCs w:val="24"/>
        </w:rPr>
        <w:t>44</w:t>
      </w:r>
      <w:r w:rsidRPr="003A4E45">
        <w:rPr>
          <w:rFonts w:ascii="Times New Roman" w:eastAsia="Times New Roman" w:hAnsi="Times New Roman" w:cs="Times New Roman"/>
          <w:color w:val="222222"/>
          <w:sz w:val="24"/>
          <w:szCs w:val="24"/>
        </w:rPr>
        <w:t xml:space="preserve">%.  If the Available Endowment Funds budgeted for </w:t>
      </w:r>
      <w:r w:rsidR="00901B8B">
        <w:rPr>
          <w:rFonts w:ascii="Times New Roman" w:eastAsia="Times New Roman" w:hAnsi="Times New Roman" w:cs="Times New Roman"/>
          <w:color w:val="222222"/>
          <w:sz w:val="24"/>
          <w:szCs w:val="24"/>
        </w:rPr>
        <w:t xml:space="preserve">2016- </w:t>
      </w:r>
      <w:r w:rsidRPr="003A4E45">
        <w:rPr>
          <w:rFonts w:ascii="Times New Roman" w:eastAsia="Times New Roman" w:hAnsi="Times New Roman" w:cs="Times New Roman"/>
          <w:color w:val="222222"/>
          <w:sz w:val="24"/>
          <w:szCs w:val="24"/>
        </w:rPr>
        <w:t>2017 were $1</w:t>
      </w:r>
      <w:r w:rsidR="00901B8B">
        <w:rPr>
          <w:rFonts w:ascii="Times New Roman" w:eastAsia="Times New Roman" w:hAnsi="Times New Roman" w:cs="Times New Roman"/>
          <w:color w:val="222222"/>
          <w:sz w:val="24"/>
          <w:szCs w:val="24"/>
        </w:rPr>
        <w:t>2</w:t>
      </w:r>
      <w:r w:rsidRPr="003A4E45">
        <w:rPr>
          <w:rFonts w:ascii="Times New Roman" w:eastAsia="Times New Roman" w:hAnsi="Times New Roman" w:cs="Times New Roman"/>
          <w:color w:val="222222"/>
          <w:sz w:val="24"/>
          <w:szCs w:val="24"/>
        </w:rPr>
        <w:t>,000, then the Available Cronin Endo</w:t>
      </w:r>
      <w:r w:rsidR="00901B8B">
        <w:rPr>
          <w:rFonts w:ascii="Times New Roman" w:eastAsia="Times New Roman" w:hAnsi="Times New Roman" w:cs="Times New Roman"/>
          <w:color w:val="222222"/>
          <w:sz w:val="24"/>
          <w:szCs w:val="24"/>
        </w:rPr>
        <w:t>wment Funds would be 44% of $12</w:t>
      </w:r>
      <w:r w:rsidRPr="003A4E45">
        <w:rPr>
          <w:rFonts w:ascii="Times New Roman" w:eastAsia="Times New Roman" w:hAnsi="Times New Roman" w:cs="Times New Roman"/>
          <w:color w:val="222222"/>
          <w:sz w:val="24"/>
          <w:szCs w:val="24"/>
        </w:rPr>
        <w:t>,000 or $5,</w:t>
      </w:r>
      <w:r w:rsidR="00901B8B">
        <w:rPr>
          <w:rFonts w:ascii="Times New Roman" w:eastAsia="Times New Roman" w:hAnsi="Times New Roman" w:cs="Times New Roman"/>
          <w:color w:val="222222"/>
          <w:sz w:val="24"/>
          <w:szCs w:val="24"/>
        </w:rPr>
        <w:t>280 for 2016-2017.</w:t>
      </w:r>
    </w:p>
    <w:p w14:paraId="3D6A63CD" w14:textId="77777777" w:rsidR="00901B8B" w:rsidRPr="00901B8B" w:rsidRDefault="00901B8B" w:rsidP="00901B8B">
      <w:pPr>
        <w:shd w:val="clear" w:color="auto" w:fill="FFFFFF"/>
        <w:spacing w:after="0" w:line="240" w:lineRule="auto"/>
        <w:rPr>
          <w:rFonts w:ascii="Times New Roman" w:eastAsia="Times New Roman" w:hAnsi="Times New Roman" w:cs="Times New Roman"/>
          <w:color w:val="222222"/>
          <w:sz w:val="24"/>
          <w:szCs w:val="24"/>
        </w:rPr>
      </w:pPr>
    </w:p>
    <w:p w14:paraId="34ABC8DF" w14:textId="4FD7C163" w:rsidR="00AE0434" w:rsidRDefault="003A4E45" w:rsidP="00AE0434">
      <w:pPr>
        <w:pStyle w:val="ListParagraph"/>
        <w:numPr>
          <w:ilvl w:val="0"/>
          <w:numId w:val="4"/>
        </w:numPr>
        <w:rPr>
          <w:rFonts w:ascii="Times New Roman" w:eastAsia="Times New Roman" w:hAnsi="Times New Roman" w:cs="Times New Roman"/>
          <w:color w:val="222222"/>
          <w:sz w:val="24"/>
          <w:szCs w:val="24"/>
          <w:highlight w:val="yellow"/>
        </w:rPr>
      </w:pPr>
      <w:r w:rsidRPr="00901B8B">
        <w:rPr>
          <w:rFonts w:ascii="Times New Roman" w:eastAsia="Times New Roman" w:hAnsi="Times New Roman" w:cs="Times New Roman"/>
          <w:color w:val="222222"/>
          <w:sz w:val="24"/>
          <w:szCs w:val="24"/>
          <w:u w:val="single"/>
        </w:rPr>
        <w:t>Unspent Endowment Earnings</w:t>
      </w:r>
      <w:r>
        <w:rPr>
          <w:rFonts w:ascii="Times New Roman" w:eastAsia="Times New Roman" w:hAnsi="Times New Roman" w:cs="Times New Roman"/>
          <w:color w:val="222222"/>
          <w:sz w:val="24"/>
          <w:szCs w:val="24"/>
        </w:rPr>
        <w:t xml:space="preserve">. </w:t>
      </w:r>
      <w:r w:rsidRPr="003A4E45">
        <w:rPr>
          <w:rFonts w:ascii="Times New Roman" w:eastAsia="Times New Roman" w:hAnsi="Times New Roman" w:cs="Times New Roman"/>
          <w:color w:val="222222"/>
          <w:sz w:val="24"/>
          <w:szCs w:val="24"/>
        </w:rPr>
        <w:t xml:space="preserve">To the extent the Endowment fund includes unspent earnings, which were previously designated as Available Endowment Funds but were never claimed or were otherwise unspent (Unspent Endowment Earnings), the Board may elect to draw on said Unspent Endowment Earnings. If the Board elects to draw on the Unspent Endowment Earnings, the Board may elect to draw up to 25% of the amount that is equal to the Cronin </w:t>
      </w:r>
      <w:r w:rsidR="005746A4">
        <w:rPr>
          <w:rFonts w:ascii="Times New Roman" w:eastAsia="Times New Roman" w:hAnsi="Times New Roman" w:cs="Times New Roman"/>
          <w:color w:val="222222"/>
          <w:sz w:val="24"/>
          <w:szCs w:val="24"/>
        </w:rPr>
        <w:t xml:space="preserve">Fund </w:t>
      </w:r>
      <w:r w:rsidRPr="003A4E45">
        <w:rPr>
          <w:rFonts w:ascii="Times New Roman" w:eastAsia="Times New Roman" w:hAnsi="Times New Roman" w:cs="Times New Roman"/>
          <w:color w:val="222222"/>
          <w:sz w:val="24"/>
          <w:szCs w:val="24"/>
        </w:rPr>
        <w:t xml:space="preserve">pro rata share of the Available Endowment Funds as calculated for the year in which the draw is to be made.  The Cronin </w:t>
      </w:r>
      <w:r>
        <w:rPr>
          <w:rFonts w:ascii="Times New Roman" w:eastAsia="Times New Roman" w:hAnsi="Times New Roman" w:cs="Times New Roman"/>
          <w:color w:val="222222"/>
          <w:sz w:val="24"/>
          <w:szCs w:val="24"/>
        </w:rPr>
        <w:t xml:space="preserve">Fund </w:t>
      </w:r>
      <w:r w:rsidRPr="003A4E45">
        <w:rPr>
          <w:rFonts w:ascii="Times New Roman" w:eastAsia="Times New Roman" w:hAnsi="Times New Roman" w:cs="Times New Roman"/>
          <w:color w:val="222222"/>
          <w:sz w:val="24"/>
          <w:szCs w:val="24"/>
        </w:rPr>
        <w:t xml:space="preserve">pro rata share shall be the percentage the principal balance of the Cronin Endowment represents of the total principal balance of the Endowment fund.  The intent of using this pro rata share calculation is to </w:t>
      </w:r>
      <w:proofErr w:type="gramStart"/>
      <w:r w:rsidRPr="003A4E45">
        <w:rPr>
          <w:rFonts w:ascii="Times New Roman" w:eastAsia="Times New Roman" w:hAnsi="Times New Roman" w:cs="Times New Roman"/>
          <w:color w:val="222222"/>
          <w:sz w:val="24"/>
          <w:szCs w:val="24"/>
        </w:rPr>
        <w:t>insure</w:t>
      </w:r>
      <w:proofErr w:type="gramEnd"/>
      <w:r w:rsidRPr="003A4E45">
        <w:rPr>
          <w:rFonts w:ascii="Times New Roman" w:eastAsia="Times New Roman" w:hAnsi="Times New Roman" w:cs="Times New Roman"/>
          <w:color w:val="222222"/>
          <w:sz w:val="24"/>
          <w:szCs w:val="24"/>
        </w:rPr>
        <w:t xml:space="preserve"> that only the Cronin portion of the Unspent Endowment Earnings is used for anything other than scholarships. </w:t>
      </w:r>
      <w:r w:rsidR="00901B8B" w:rsidRPr="006E7CAE">
        <w:rPr>
          <w:rFonts w:ascii="Times New Roman" w:eastAsia="Times New Roman" w:hAnsi="Times New Roman" w:cs="Times New Roman"/>
          <w:i/>
          <w:color w:val="222222"/>
          <w:sz w:val="24"/>
          <w:szCs w:val="24"/>
          <w:highlight w:val="yellow"/>
        </w:rPr>
        <w:t xml:space="preserve">Building on the above </w:t>
      </w:r>
      <w:r w:rsidRPr="006E7CAE">
        <w:rPr>
          <w:rFonts w:ascii="Times New Roman" w:eastAsia="Times New Roman" w:hAnsi="Times New Roman" w:cs="Times New Roman"/>
          <w:i/>
          <w:color w:val="222222"/>
          <w:sz w:val="24"/>
          <w:szCs w:val="24"/>
          <w:highlight w:val="yellow"/>
        </w:rPr>
        <w:t>example</w:t>
      </w:r>
      <w:r w:rsidRPr="006E7CAE">
        <w:rPr>
          <w:rFonts w:ascii="Times New Roman" w:eastAsia="Times New Roman" w:hAnsi="Times New Roman" w:cs="Times New Roman"/>
          <w:color w:val="222222"/>
          <w:sz w:val="24"/>
          <w:szCs w:val="24"/>
          <w:highlight w:val="yellow"/>
        </w:rPr>
        <w:t xml:space="preserve">: If the Cronin </w:t>
      </w:r>
      <w:r w:rsidR="00901B8B" w:rsidRPr="006E7CAE">
        <w:rPr>
          <w:rFonts w:ascii="Times New Roman" w:eastAsia="Times New Roman" w:hAnsi="Times New Roman" w:cs="Times New Roman"/>
          <w:color w:val="222222"/>
          <w:sz w:val="24"/>
          <w:szCs w:val="24"/>
          <w:highlight w:val="yellow"/>
        </w:rPr>
        <w:t>pro rata share was 44</w:t>
      </w:r>
      <w:r w:rsidRPr="006E7CAE">
        <w:rPr>
          <w:rFonts w:ascii="Times New Roman" w:eastAsia="Times New Roman" w:hAnsi="Times New Roman" w:cs="Times New Roman"/>
          <w:color w:val="222222"/>
          <w:sz w:val="24"/>
          <w:szCs w:val="24"/>
          <w:highlight w:val="yellow"/>
        </w:rPr>
        <w:t xml:space="preserve">% </w:t>
      </w:r>
      <w:r w:rsidR="00901B8B" w:rsidRPr="006E7CAE">
        <w:rPr>
          <w:rFonts w:ascii="Times New Roman" w:eastAsia="Times New Roman" w:hAnsi="Times New Roman" w:cs="Times New Roman"/>
          <w:color w:val="222222"/>
          <w:sz w:val="24"/>
          <w:szCs w:val="24"/>
          <w:highlight w:val="yellow"/>
        </w:rPr>
        <w:t xml:space="preserve">for 2016-2017 </w:t>
      </w:r>
      <w:r w:rsidRPr="006E7CAE">
        <w:rPr>
          <w:rFonts w:ascii="Times New Roman" w:eastAsia="Times New Roman" w:hAnsi="Times New Roman" w:cs="Times New Roman"/>
          <w:color w:val="222222"/>
          <w:sz w:val="24"/>
          <w:szCs w:val="24"/>
          <w:highlight w:val="yellow"/>
        </w:rPr>
        <w:t xml:space="preserve">and the Available Endowment Funds for 2016-2017 were </w:t>
      </w:r>
      <w:r w:rsidR="00901B8B" w:rsidRPr="006E7CAE">
        <w:rPr>
          <w:rFonts w:ascii="Times New Roman" w:eastAsia="Times New Roman" w:hAnsi="Times New Roman" w:cs="Times New Roman"/>
          <w:color w:val="222222"/>
          <w:sz w:val="24"/>
          <w:szCs w:val="24"/>
          <w:highlight w:val="yellow"/>
        </w:rPr>
        <w:t xml:space="preserve">budgeted </w:t>
      </w:r>
      <w:r w:rsidRPr="006E7CAE">
        <w:rPr>
          <w:rFonts w:ascii="Times New Roman" w:eastAsia="Times New Roman" w:hAnsi="Times New Roman" w:cs="Times New Roman"/>
          <w:color w:val="222222"/>
          <w:sz w:val="24"/>
          <w:szCs w:val="24"/>
          <w:highlight w:val="yellow"/>
        </w:rPr>
        <w:t>as $1</w:t>
      </w:r>
      <w:r w:rsidR="00901B8B" w:rsidRPr="006E7CAE">
        <w:rPr>
          <w:rFonts w:ascii="Times New Roman" w:eastAsia="Times New Roman" w:hAnsi="Times New Roman" w:cs="Times New Roman"/>
          <w:color w:val="222222"/>
          <w:sz w:val="24"/>
          <w:szCs w:val="24"/>
          <w:highlight w:val="yellow"/>
        </w:rPr>
        <w:t>2</w:t>
      </w:r>
      <w:r w:rsidRPr="006E7CAE">
        <w:rPr>
          <w:rFonts w:ascii="Times New Roman" w:eastAsia="Times New Roman" w:hAnsi="Times New Roman" w:cs="Times New Roman"/>
          <w:color w:val="222222"/>
          <w:sz w:val="24"/>
          <w:szCs w:val="24"/>
          <w:highlight w:val="yellow"/>
        </w:rPr>
        <w:t xml:space="preserve">,000, </w:t>
      </w:r>
      <w:r w:rsidR="00A21B34" w:rsidRPr="006E7CAE">
        <w:rPr>
          <w:rFonts w:ascii="Times New Roman" w:eastAsia="Times New Roman" w:hAnsi="Times New Roman" w:cs="Times New Roman"/>
          <w:color w:val="222222"/>
          <w:sz w:val="24"/>
          <w:szCs w:val="24"/>
          <w:highlight w:val="yellow"/>
        </w:rPr>
        <w:t xml:space="preserve">making the Available Cronin Endowment Funds $5,280 for 2016-2017, </w:t>
      </w:r>
      <w:r w:rsidRPr="006E7CAE">
        <w:rPr>
          <w:rFonts w:ascii="Times New Roman" w:eastAsia="Times New Roman" w:hAnsi="Times New Roman" w:cs="Times New Roman"/>
          <w:color w:val="222222"/>
          <w:sz w:val="24"/>
          <w:szCs w:val="24"/>
          <w:highlight w:val="yellow"/>
        </w:rPr>
        <w:t>then the Board could elect to draw up to</w:t>
      </w:r>
      <w:r w:rsidR="00901B8B" w:rsidRPr="006E7CAE">
        <w:rPr>
          <w:rFonts w:ascii="Times New Roman" w:eastAsia="Times New Roman" w:hAnsi="Times New Roman" w:cs="Times New Roman"/>
          <w:color w:val="222222"/>
          <w:sz w:val="24"/>
          <w:szCs w:val="24"/>
          <w:highlight w:val="yellow"/>
        </w:rPr>
        <w:t xml:space="preserve"> 25% of $</w:t>
      </w:r>
      <w:r w:rsidR="00A21B34" w:rsidRPr="006E7CAE">
        <w:rPr>
          <w:rFonts w:ascii="Times New Roman" w:eastAsia="Times New Roman" w:hAnsi="Times New Roman" w:cs="Times New Roman"/>
          <w:color w:val="222222"/>
          <w:sz w:val="24"/>
          <w:szCs w:val="24"/>
          <w:highlight w:val="yellow"/>
        </w:rPr>
        <w:t>5,280</w:t>
      </w:r>
      <w:r w:rsidR="00901B8B" w:rsidRPr="006E7CAE">
        <w:rPr>
          <w:rFonts w:ascii="Times New Roman" w:eastAsia="Times New Roman" w:hAnsi="Times New Roman" w:cs="Times New Roman"/>
          <w:color w:val="222222"/>
          <w:sz w:val="24"/>
          <w:szCs w:val="24"/>
          <w:highlight w:val="yellow"/>
        </w:rPr>
        <w:t>, or</w:t>
      </w:r>
      <w:r w:rsidRPr="006E7CAE">
        <w:rPr>
          <w:rFonts w:ascii="Times New Roman" w:eastAsia="Times New Roman" w:hAnsi="Times New Roman" w:cs="Times New Roman"/>
          <w:color w:val="222222"/>
          <w:sz w:val="24"/>
          <w:szCs w:val="24"/>
          <w:highlight w:val="yellow"/>
        </w:rPr>
        <w:t xml:space="preserve"> $</w:t>
      </w:r>
      <w:r w:rsidR="00A21B34" w:rsidRPr="006E7CAE">
        <w:rPr>
          <w:rFonts w:ascii="Times New Roman" w:eastAsia="Times New Roman" w:hAnsi="Times New Roman" w:cs="Times New Roman"/>
          <w:color w:val="222222"/>
          <w:sz w:val="24"/>
          <w:szCs w:val="24"/>
          <w:highlight w:val="yellow"/>
        </w:rPr>
        <w:t>1,320</w:t>
      </w:r>
      <w:r w:rsidRPr="006E7CAE">
        <w:rPr>
          <w:rFonts w:ascii="Times New Roman" w:eastAsia="Times New Roman" w:hAnsi="Times New Roman" w:cs="Times New Roman"/>
          <w:color w:val="222222"/>
          <w:sz w:val="24"/>
          <w:szCs w:val="24"/>
          <w:highlight w:val="yellow"/>
        </w:rPr>
        <w:t xml:space="preserve"> of the Unspent Endowment Earnings.</w:t>
      </w:r>
    </w:p>
    <w:p w14:paraId="0854554E" w14:textId="77777777" w:rsidR="00AE0434" w:rsidRDefault="00AE0434" w:rsidP="00AE0434">
      <w:pPr>
        <w:ind w:left="360"/>
        <w:rPr>
          <w:rFonts w:ascii="Times New Roman" w:eastAsia="Times New Roman" w:hAnsi="Times New Roman" w:cs="Times New Roman"/>
          <w:color w:val="222222"/>
          <w:sz w:val="24"/>
          <w:szCs w:val="24"/>
          <w:highlight w:val="yellow"/>
        </w:rPr>
      </w:pPr>
    </w:p>
    <w:p w14:paraId="3EAE5502" w14:textId="3A7D47C0" w:rsidR="00AE0434" w:rsidRPr="00AE0434" w:rsidRDefault="00AE0434" w:rsidP="00AE0434">
      <w:pPr>
        <w:ind w:left="360"/>
        <w:rPr>
          <w:rFonts w:ascii="Times New Roman" w:eastAsia="Times New Roman" w:hAnsi="Times New Roman" w:cs="Times New Roman"/>
          <w:color w:val="222222"/>
          <w:sz w:val="24"/>
          <w:szCs w:val="24"/>
          <w:highlight w:val="yellow"/>
        </w:rPr>
      </w:pPr>
      <w:r>
        <w:rPr>
          <w:rFonts w:ascii="Times New Roman" w:eastAsia="Times New Roman" w:hAnsi="Times New Roman" w:cs="Times New Roman"/>
          <w:color w:val="222222"/>
          <w:sz w:val="24"/>
          <w:szCs w:val="24"/>
          <w:highlight w:val="yellow"/>
        </w:rPr>
        <w:t>Undated</w:t>
      </w:r>
    </w:p>
    <w:p w14:paraId="6E5CAC89" w14:textId="07169502" w:rsidR="00901B8B" w:rsidRPr="008E19B0" w:rsidRDefault="00901B8B" w:rsidP="008E19B0">
      <w:pPr>
        <w:rPr>
          <w:rFonts w:ascii="Times New Roman" w:eastAsia="Times New Roman" w:hAnsi="Times New Roman" w:cs="Times New Roman"/>
          <w:color w:val="222222"/>
          <w:sz w:val="24"/>
          <w:szCs w:val="24"/>
        </w:rPr>
      </w:pPr>
    </w:p>
    <w:p w14:paraId="32682238" w14:textId="77777777" w:rsidR="003A4E45" w:rsidRPr="003A4E45" w:rsidRDefault="003A4E45" w:rsidP="00901B8B">
      <w:pPr>
        <w:pStyle w:val="ListParagraph"/>
        <w:shd w:val="clear" w:color="auto" w:fill="FFFFFF"/>
        <w:spacing w:after="0" w:line="240" w:lineRule="auto"/>
        <w:rPr>
          <w:rFonts w:ascii="Times New Roman" w:eastAsia="Times New Roman" w:hAnsi="Times New Roman" w:cs="Times New Roman"/>
          <w:color w:val="222222"/>
          <w:sz w:val="24"/>
          <w:szCs w:val="24"/>
        </w:rPr>
      </w:pPr>
    </w:p>
    <w:p w14:paraId="34C0F700" w14:textId="77777777" w:rsidR="00BA0F1E" w:rsidRDefault="00BA0F1E"/>
    <w:sectPr w:rsidR="00BA0F1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3BD3A" w14:textId="77777777" w:rsidR="00F6273F" w:rsidRDefault="00F6273F" w:rsidP="0019032C">
      <w:pPr>
        <w:spacing w:after="0" w:line="240" w:lineRule="auto"/>
      </w:pPr>
      <w:r>
        <w:separator/>
      </w:r>
    </w:p>
  </w:endnote>
  <w:endnote w:type="continuationSeparator" w:id="0">
    <w:p w14:paraId="4D95B339" w14:textId="77777777" w:rsidR="00F6273F" w:rsidRDefault="00F6273F" w:rsidP="0019032C">
      <w:pPr>
        <w:spacing w:after="0" w:line="240" w:lineRule="auto"/>
      </w:pPr>
      <w:r>
        <w:continuationSeparator/>
      </w:r>
    </w:p>
  </w:endnote>
  <w:endnote w:type="continuationNotice" w:id="1">
    <w:p w14:paraId="1C9A9E15" w14:textId="77777777" w:rsidR="00F6273F" w:rsidRDefault="00F62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BA7C4" w14:textId="77777777" w:rsidR="007709C4" w:rsidRDefault="00770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97DF76" w14:textId="77777777" w:rsidR="00F6273F" w:rsidRDefault="00F6273F" w:rsidP="0019032C">
      <w:pPr>
        <w:spacing w:after="0" w:line="240" w:lineRule="auto"/>
      </w:pPr>
      <w:r>
        <w:separator/>
      </w:r>
    </w:p>
  </w:footnote>
  <w:footnote w:type="continuationSeparator" w:id="0">
    <w:p w14:paraId="205324CA" w14:textId="77777777" w:rsidR="00F6273F" w:rsidRDefault="00F6273F" w:rsidP="0019032C">
      <w:pPr>
        <w:spacing w:after="0" w:line="240" w:lineRule="auto"/>
      </w:pPr>
      <w:r>
        <w:continuationSeparator/>
      </w:r>
    </w:p>
  </w:footnote>
  <w:footnote w:type="continuationNotice" w:id="1">
    <w:p w14:paraId="7B4C9062" w14:textId="77777777" w:rsidR="00F6273F" w:rsidRDefault="00F627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6BCCF" w14:textId="77777777" w:rsidR="007709C4" w:rsidRDefault="00770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7E5232"/>
    <w:multiLevelType w:val="hybridMultilevel"/>
    <w:tmpl w:val="18FE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73F79"/>
    <w:multiLevelType w:val="hybridMultilevel"/>
    <w:tmpl w:val="32926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033E49"/>
    <w:multiLevelType w:val="hybridMultilevel"/>
    <w:tmpl w:val="08D42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65A4F"/>
    <w:multiLevelType w:val="hybridMultilevel"/>
    <w:tmpl w:val="59CE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0727765">
    <w:abstractNumId w:val="2"/>
  </w:num>
  <w:num w:numId="2" w16cid:durableId="14962694">
    <w:abstractNumId w:val="1"/>
  </w:num>
  <w:num w:numId="3" w16cid:durableId="1508717309">
    <w:abstractNumId w:val="3"/>
  </w:num>
  <w:num w:numId="4" w16cid:durableId="38294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52"/>
    <w:rsid w:val="00014D1B"/>
    <w:rsid w:val="00035F3C"/>
    <w:rsid w:val="00074FBE"/>
    <w:rsid w:val="000E047F"/>
    <w:rsid w:val="0013782E"/>
    <w:rsid w:val="00162B59"/>
    <w:rsid w:val="0019032C"/>
    <w:rsid w:val="0019194F"/>
    <w:rsid w:val="00250D17"/>
    <w:rsid w:val="00353652"/>
    <w:rsid w:val="003A4E45"/>
    <w:rsid w:val="003B389D"/>
    <w:rsid w:val="003D777E"/>
    <w:rsid w:val="003E242E"/>
    <w:rsid w:val="00431425"/>
    <w:rsid w:val="00484168"/>
    <w:rsid w:val="00537004"/>
    <w:rsid w:val="005746A4"/>
    <w:rsid w:val="005E5143"/>
    <w:rsid w:val="006301AF"/>
    <w:rsid w:val="006E7CAE"/>
    <w:rsid w:val="007709C4"/>
    <w:rsid w:val="007B58BF"/>
    <w:rsid w:val="00806BF3"/>
    <w:rsid w:val="0084613F"/>
    <w:rsid w:val="008E19B0"/>
    <w:rsid w:val="00901B8B"/>
    <w:rsid w:val="00914AF8"/>
    <w:rsid w:val="009162A1"/>
    <w:rsid w:val="00995A2B"/>
    <w:rsid w:val="009C33E9"/>
    <w:rsid w:val="009C4DA0"/>
    <w:rsid w:val="00A21B34"/>
    <w:rsid w:val="00A61D6D"/>
    <w:rsid w:val="00A9474F"/>
    <w:rsid w:val="00AE0434"/>
    <w:rsid w:val="00B12EE0"/>
    <w:rsid w:val="00B42E87"/>
    <w:rsid w:val="00B64435"/>
    <w:rsid w:val="00B7765F"/>
    <w:rsid w:val="00BA0F1E"/>
    <w:rsid w:val="00BD44A3"/>
    <w:rsid w:val="00BD5FD3"/>
    <w:rsid w:val="00C2599F"/>
    <w:rsid w:val="00C727F3"/>
    <w:rsid w:val="00C77E7E"/>
    <w:rsid w:val="00CA4374"/>
    <w:rsid w:val="00D33DAE"/>
    <w:rsid w:val="00D67E2E"/>
    <w:rsid w:val="00DA7DE3"/>
    <w:rsid w:val="00E53DC8"/>
    <w:rsid w:val="00E64924"/>
    <w:rsid w:val="00E72C53"/>
    <w:rsid w:val="00EB7B42"/>
    <w:rsid w:val="00F0575B"/>
    <w:rsid w:val="00F351FF"/>
    <w:rsid w:val="00F365A3"/>
    <w:rsid w:val="00F6273F"/>
    <w:rsid w:val="1B7B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7387"/>
  <w15:docId w15:val="{EC531FF0-20BA-4B8A-BC98-A9050B70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53652"/>
    <w:rPr>
      <w:color w:val="0000FF"/>
      <w:u w:val="single"/>
    </w:rPr>
  </w:style>
  <w:style w:type="character" w:customStyle="1" w:styleId="apple-converted-space">
    <w:name w:val="apple-converted-space"/>
    <w:basedOn w:val="DefaultParagraphFont"/>
    <w:rsid w:val="00353652"/>
  </w:style>
  <w:style w:type="paragraph" w:styleId="NormalWeb">
    <w:name w:val="Normal (Web)"/>
    <w:basedOn w:val="Normal"/>
    <w:uiPriority w:val="99"/>
    <w:semiHidden/>
    <w:unhideWhenUsed/>
    <w:rsid w:val="00353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53652"/>
  </w:style>
  <w:style w:type="paragraph" w:styleId="ListParagraph">
    <w:name w:val="List Paragraph"/>
    <w:basedOn w:val="Normal"/>
    <w:uiPriority w:val="34"/>
    <w:qFormat/>
    <w:rsid w:val="00D33DAE"/>
    <w:pPr>
      <w:ind w:left="720"/>
      <w:contextualSpacing/>
    </w:pPr>
  </w:style>
  <w:style w:type="table" w:styleId="TableGrid">
    <w:name w:val="Table Grid"/>
    <w:basedOn w:val="TableNormal"/>
    <w:uiPriority w:val="39"/>
    <w:rsid w:val="00A6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3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32C"/>
  </w:style>
  <w:style w:type="paragraph" w:styleId="Footer">
    <w:name w:val="footer"/>
    <w:basedOn w:val="Normal"/>
    <w:link w:val="FooterChar"/>
    <w:uiPriority w:val="99"/>
    <w:unhideWhenUsed/>
    <w:rsid w:val="001903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32C"/>
  </w:style>
  <w:style w:type="paragraph" w:styleId="BalloonText">
    <w:name w:val="Balloon Text"/>
    <w:basedOn w:val="Normal"/>
    <w:link w:val="BalloonTextChar"/>
    <w:uiPriority w:val="99"/>
    <w:semiHidden/>
    <w:unhideWhenUsed/>
    <w:rsid w:val="00916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557331">
      <w:bodyDiv w:val="1"/>
      <w:marLeft w:val="0"/>
      <w:marRight w:val="0"/>
      <w:marTop w:val="0"/>
      <w:marBottom w:val="0"/>
      <w:divBdr>
        <w:top w:val="none" w:sz="0" w:space="0" w:color="auto"/>
        <w:left w:val="none" w:sz="0" w:space="0" w:color="auto"/>
        <w:bottom w:val="none" w:sz="0" w:space="0" w:color="auto"/>
        <w:right w:val="none" w:sz="0" w:space="0" w:color="auto"/>
      </w:divBdr>
      <w:divsChild>
        <w:div w:id="1279293520">
          <w:marLeft w:val="0"/>
          <w:marRight w:val="0"/>
          <w:marTop w:val="0"/>
          <w:marBottom w:val="0"/>
          <w:divBdr>
            <w:top w:val="none" w:sz="0" w:space="0" w:color="auto"/>
            <w:left w:val="none" w:sz="0" w:space="0" w:color="auto"/>
            <w:bottom w:val="none" w:sz="0" w:space="0" w:color="auto"/>
            <w:right w:val="none" w:sz="0" w:space="0" w:color="auto"/>
          </w:divBdr>
        </w:div>
        <w:div w:id="1131168861">
          <w:marLeft w:val="0"/>
          <w:marRight w:val="0"/>
          <w:marTop w:val="0"/>
          <w:marBottom w:val="0"/>
          <w:divBdr>
            <w:top w:val="none" w:sz="0" w:space="0" w:color="auto"/>
            <w:left w:val="none" w:sz="0" w:space="0" w:color="auto"/>
            <w:bottom w:val="none" w:sz="0" w:space="0" w:color="auto"/>
            <w:right w:val="none" w:sz="0" w:space="0" w:color="auto"/>
          </w:divBdr>
        </w:div>
        <w:div w:id="1256816621">
          <w:marLeft w:val="0"/>
          <w:marRight w:val="0"/>
          <w:marTop w:val="0"/>
          <w:marBottom w:val="0"/>
          <w:divBdr>
            <w:top w:val="none" w:sz="0" w:space="0" w:color="auto"/>
            <w:left w:val="none" w:sz="0" w:space="0" w:color="auto"/>
            <w:bottom w:val="none" w:sz="0" w:space="0" w:color="auto"/>
            <w:right w:val="none" w:sz="0" w:space="0" w:color="auto"/>
          </w:divBdr>
        </w:div>
        <w:div w:id="1171676754">
          <w:marLeft w:val="0"/>
          <w:marRight w:val="0"/>
          <w:marTop w:val="0"/>
          <w:marBottom w:val="0"/>
          <w:divBdr>
            <w:top w:val="none" w:sz="0" w:space="0" w:color="auto"/>
            <w:left w:val="none" w:sz="0" w:space="0" w:color="auto"/>
            <w:bottom w:val="none" w:sz="0" w:space="0" w:color="auto"/>
            <w:right w:val="none" w:sz="0" w:space="0" w:color="auto"/>
          </w:divBdr>
        </w:div>
        <w:div w:id="1760174835">
          <w:marLeft w:val="0"/>
          <w:marRight w:val="0"/>
          <w:marTop w:val="0"/>
          <w:marBottom w:val="0"/>
          <w:divBdr>
            <w:top w:val="none" w:sz="0" w:space="0" w:color="auto"/>
            <w:left w:val="none" w:sz="0" w:space="0" w:color="auto"/>
            <w:bottom w:val="none" w:sz="0" w:space="0" w:color="auto"/>
            <w:right w:val="none" w:sz="0" w:space="0" w:color="auto"/>
          </w:divBdr>
          <w:divsChild>
            <w:div w:id="14357121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43157464">
                  <w:marLeft w:val="0"/>
                  <w:marRight w:val="0"/>
                  <w:marTop w:val="0"/>
                  <w:marBottom w:val="0"/>
                  <w:divBdr>
                    <w:top w:val="none" w:sz="0" w:space="0" w:color="auto"/>
                    <w:left w:val="none" w:sz="0" w:space="0" w:color="auto"/>
                    <w:bottom w:val="none" w:sz="0" w:space="0" w:color="auto"/>
                    <w:right w:val="none" w:sz="0" w:space="0" w:color="auto"/>
                  </w:divBdr>
                  <w:divsChild>
                    <w:div w:id="1090545414">
                      <w:marLeft w:val="0"/>
                      <w:marRight w:val="0"/>
                      <w:marTop w:val="0"/>
                      <w:marBottom w:val="0"/>
                      <w:divBdr>
                        <w:top w:val="none" w:sz="0" w:space="0" w:color="auto"/>
                        <w:left w:val="none" w:sz="0" w:space="0" w:color="auto"/>
                        <w:bottom w:val="none" w:sz="0" w:space="0" w:color="auto"/>
                        <w:right w:val="none" w:sz="0" w:space="0" w:color="auto"/>
                      </w:divBdr>
                      <w:divsChild>
                        <w:div w:id="499854368">
                          <w:marLeft w:val="0"/>
                          <w:marRight w:val="0"/>
                          <w:marTop w:val="0"/>
                          <w:marBottom w:val="0"/>
                          <w:divBdr>
                            <w:top w:val="none" w:sz="0" w:space="0" w:color="auto"/>
                            <w:left w:val="none" w:sz="0" w:space="0" w:color="auto"/>
                            <w:bottom w:val="none" w:sz="0" w:space="0" w:color="auto"/>
                            <w:right w:val="none" w:sz="0" w:space="0" w:color="auto"/>
                          </w:divBdr>
                          <w:divsChild>
                            <w:div w:id="300811019">
                              <w:marLeft w:val="0"/>
                              <w:marRight w:val="0"/>
                              <w:marTop w:val="0"/>
                              <w:marBottom w:val="0"/>
                              <w:divBdr>
                                <w:top w:val="none" w:sz="0" w:space="0" w:color="auto"/>
                                <w:left w:val="none" w:sz="0" w:space="0" w:color="auto"/>
                                <w:bottom w:val="none" w:sz="0" w:space="0" w:color="auto"/>
                                <w:right w:val="none" w:sz="0" w:space="0" w:color="auto"/>
                              </w:divBdr>
                            </w:div>
                            <w:div w:id="1034842033">
                              <w:marLeft w:val="0"/>
                              <w:marRight w:val="0"/>
                              <w:marTop w:val="0"/>
                              <w:marBottom w:val="0"/>
                              <w:divBdr>
                                <w:top w:val="none" w:sz="0" w:space="0" w:color="auto"/>
                                <w:left w:val="none" w:sz="0" w:space="0" w:color="auto"/>
                                <w:bottom w:val="none" w:sz="0" w:space="0" w:color="auto"/>
                                <w:right w:val="none" w:sz="0" w:space="0" w:color="auto"/>
                              </w:divBdr>
                            </w:div>
                            <w:div w:id="356126128">
                              <w:marLeft w:val="0"/>
                              <w:marRight w:val="0"/>
                              <w:marTop w:val="0"/>
                              <w:marBottom w:val="0"/>
                              <w:divBdr>
                                <w:top w:val="none" w:sz="0" w:space="0" w:color="auto"/>
                                <w:left w:val="none" w:sz="0" w:space="0" w:color="auto"/>
                                <w:bottom w:val="none" w:sz="0" w:space="0" w:color="auto"/>
                                <w:right w:val="none" w:sz="0" w:space="0" w:color="auto"/>
                              </w:divBdr>
                            </w:div>
                          </w:divsChild>
                        </w:div>
                        <w:div w:id="621885682">
                          <w:marLeft w:val="0"/>
                          <w:marRight w:val="0"/>
                          <w:marTop w:val="0"/>
                          <w:marBottom w:val="0"/>
                          <w:divBdr>
                            <w:top w:val="none" w:sz="0" w:space="0" w:color="auto"/>
                            <w:left w:val="none" w:sz="0" w:space="0" w:color="auto"/>
                            <w:bottom w:val="none" w:sz="0" w:space="0" w:color="auto"/>
                            <w:right w:val="none" w:sz="0" w:space="0" w:color="auto"/>
                          </w:divBdr>
                          <w:divsChild>
                            <w:div w:id="120542512">
                              <w:marLeft w:val="0"/>
                              <w:marRight w:val="0"/>
                              <w:marTop w:val="0"/>
                              <w:marBottom w:val="0"/>
                              <w:divBdr>
                                <w:top w:val="none" w:sz="0" w:space="0" w:color="auto"/>
                                <w:left w:val="none" w:sz="0" w:space="0" w:color="auto"/>
                                <w:bottom w:val="none" w:sz="0" w:space="0" w:color="auto"/>
                                <w:right w:val="none" w:sz="0" w:space="0" w:color="auto"/>
                              </w:divBdr>
                              <w:divsChild>
                                <w:div w:id="51467707">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72039452">
                                      <w:marLeft w:val="0"/>
                                      <w:marRight w:val="0"/>
                                      <w:marTop w:val="0"/>
                                      <w:marBottom w:val="0"/>
                                      <w:divBdr>
                                        <w:top w:val="none" w:sz="0" w:space="0" w:color="auto"/>
                                        <w:left w:val="none" w:sz="0" w:space="0" w:color="auto"/>
                                        <w:bottom w:val="none" w:sz="0" w:space="0" w:color="auto"/>
                                        <w:right w:val="none" w:sz="0" w:space="0" w:color="auto"/>
                                      </w:divBdr>
                                      <w:divsChild>
                                        <w:div w:id="1382483149">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534728379">
                                              <w:marLeft w:val="0"/>
                                              <w:marRight w:val="0"/>
                                              <w:marTop w:val="0"/>
                                              <w:marBottom w:val="0"/>
                                              <w:divBdr>
                                                <w:top w:val="none" w:sz="0" w:space="0" w:color="auto"/>
                                                <w:left w:val="none" w:sz="0" w:space="0" w:color="auto"/>
                                                <w:bottom w:val="none" w:sz="0" w:space="0" w:color="auto"/>
                                                <w:right w:val="none" w:sz="0" w:space="0" w:color="auto"/>
                                              </w:divBdr>
                                              <w:divsChild>
                                                <w:div w:id="368919481">
                                                  <w:marLeft w:val="0"/>
                                                  <w:marRight w:val="0"/>
                                                  <w:marTop w:val="0"/>
                                                  <w:marBottom w:val="0"/>
                                                  <w:divBdr>
                                                    <w:top w:val="none" w:sz="0" w:space="0" w:color="auto"/>
                                                    <w:left w:val="none" w:sz="0" w:space="0" w:color="auto"/>
                                                    <w:bottom w:val="none" w:sz="0" w:space="0" w:color="auto"/>
                                                    <w:right w:val="none" w:sz="0" w:space="0" w:color="auto"/>
                                                  </w:divBdr>
                                                  <w:divsChild>
                                                    <w:div w:id="1685596383">
                                                      <w:marLeft w:val="0"/>
                                                      <w:marRight w:val="0"/>
                                                      <w:marTop w:val="0"/>
                                                      <w:marBottom w:val="0"/>
                                                      <w:divBdr>
                                                        <w:top w:val="none" w:sz="0" w:space="0" w:color="auto"/>
                                                        <w:left w:val="none" w:sz="0" w:space="0" w:color="auto"/>
                                                        <w:bottom w:val="none" w:sz="0" w:space="0" w:color="auto"/>
                                                        <w:right w:val="none" w:sz="0" w:space="0" w:color="auto"/>
                                                      </w:divBdr>
                                                      <w:divsChild>
                                                        <w:div w:id="1225407680">
                                                          <w:marLeft w:val="0"/>
                                                          <w:marRight w:val="0"/>
                                                          <w:marTop w:val="0"/>
                                                          <w:marBottom w:val="0"/>
                                                          <w:divBdr>
                                                            <w:top w:val="none" w:sz="0" w:space="0" w:color="auto"/>
                                                            <w:left w:val="none" w:sz="0" w:space="0" w:color="auto"/>
                                                            <w:bottom w:val="none" w:sz="0" w:space="0" w:color="auto"/>
                                                            <w:right w:val="none" w:sz="0" w:space="0" w:color="auto"/>
                                                          </w:divBdr>
                                                          <w:divsChild>
                                                            <w:div w:id="68815217">
                                                              <w:marLeft w:val="0"/>
                                                              <w:marRight w:val="0"/>
                                                              <w:marTop w:val="0"/>
                                                              <w:marBottom w:val="0"/>
                                                              <w:divBdr>
                                                                <w:top w:val="none" w:sz="0" w:space="0" w:color="auto"/>
                                                                <w:left w:val="none" w:sz="0" w:space="0" w:color="auto"/>
                                                                <w:bottom w:val="none" w:sz="0" w:space="0" w:color="auto"/>
                                                                <w:right w:val="none" w:sz="0" w:space="0" w:color="auto"/>
                                                              </w:divBdr>
                                                              <w:divsChild>
                                                                <w:div w:id="1538815675">
                                                                  <w:marLeft w:val="0"/>
                                                                  <w:marRight w:val="0"/>
                                                                  <w:marTop w:val="0"/>
                                                                  <w:marBottom w:val="0"/>
                                                                  <w:divBdr>
                                                                    <w:top w:val="none" w:sz="0" w:space="0" w:color="auto"/>
                                                                    <w:left w:val="none" w:sz="0" w:space="0" w:color="auto"/>
                                                                    <w:bottom w:val="none" w:sz="0" w:space="0" w:color="auto"/>
                                                                    <w:right w:val="none" w:sz="0" w:space="0" w:color="auto"/>
                                                                  </w:divBdr>
                                                                </w:div>
                                                              </w:divsChild>
                                                            </w:div>
                                                            <w:div w:id="999962873">
                                                              <w:marLeft w:val="0"/>
                                                              <w:marRight w:val="0"/>
                                                              <w:marTop w:val="0"/>
                                                              <w:marBottom w:val="0"/>
                                                              <w:divBdr>
                                                                <w:top w:val="none" w:sz="0" w:space="0" w:color="auto"/>
                                                                <w:left w:val="none" w:sz="0" w:space="0" w:color="auto"/>
                                                                <w:bottom w:val="none" w:sz="0" w:space="0" w:color="auto"/>
                                                                <w:right w:val="none" w:sz="0" w:space="0" w:color="auto"/>
                                                              </w:divBdr>
                                                            </w:div>
                                                            <w:div w:id="1256597178">
                                                              <w:marLeft w:val="0"/>
                                                              <w:marRight w:val="0"/>
                                                              <w:marTop w:val="0"/>
                                                              <w:marBottom w:val="0"/>
                                                              <w:divBdr>
                                                                <w:top w:val="none" w:sz="0" w:space="0" w:color="auto"/>
                                                                <w:left w:val="none" w:sz="0" w:space="0" w:color="auto"/>
                                                                <w:bottom w:val="none" w:sz="0" w:space="0" w:color="auto"/>
                                                                <w:right w:val="none" w:sz="0" w:space="0" w:color="auto"/>
                                                              </w:divBdr>
                                                            </w:div>
                                                            <w:div w:id="1314682926">
                                                              <w:marLeft w:val="0"/>
                                                              <w:marRight w:val="0"/>
                                                              <w:marTop w:val="0"/>
                                                              <w:marBottom w:val="0"/>
                                                              <w:divBdr>
                                                                <w:top w:val="none" w:sz="0" w:space="0" w:color="auto"/>
                                                                <w:left w:val="none" w:sz="0" w:space="0" w:color="auto"/>
                                                                <w:bottom w:val="none" w:sz="0" w:space="0" w:color="auto"/>
                                                                <w:right w:val="none" w:sz="0" w:space="0" w:color="auto"/>
                                                              </w:divBdr>
                                                            </w:div>
                                                            <w:div w:id="704016498">
                                                              <w:marLeft w:val="0"/>
                                                              <w:marRight w:val="0"/>
                                                              <w:marTop w:val="0"/>
                                                              <w:marBottom w:val="0"/>
                                                              <w:divBdr>
                                                                <w:top w:val="none" w:sz="0" w:space="0" w:color="auto"/>
                                                                <w:left w:val="none" w:sz="0" w:space="0" w:color="auto"/>
                                                                <w:bottom w:val="none" w:sz="0" w:space="0" w:color="auto"/>
                                                                <w:right w:val="none" w:sz="0" w:space="0" w:color="auto"/>
                                                              </w:divBdr>
                                                            </w:div>
                                                            <w:div w:id="1759709812">
                                                              <w:marLeft w:val="0"/>
                                                              <w:marRight w:val="0"/>
                                                              <w:marTop w:val="0"/>
                                                              <w:marBottom w:val="0"/>
                                                              <w:divBdr>
                                                                <w:top w:val="none" w:sz="0" w:space="0" w:color="auto"/>
                                                                <w:left w:val="none" w:sz="0" w:space="0" w:color="auto"/>
                                                                <w:bottom w:val="none" w:sz="0" w:space="0" w:color="auto"/>
                                                                <w:right w:val="none" w:sz="0" w:space="0" w:color="auto"/>
                                                              </w:divBdr>
                                                            </w:div>
                                                            <w:div w:id="150490172">
                                                              <w:marLeft w:val="0"/>
                                                              <w:marRight w:val="0"/>
                                                              <w:marTop w:val="0"/>
                                                              <w:marBottom w:val="0"/>
                                                              <w:divBdr>
                                                                <w:top w:val="none" w:sz="0" w:space="0" w:color="auto"/>
                                                                <w:left w:val="none" w:sz="0" w:space="0" w:color="auto"/>
                                                                <w:bottom w:val="none" w:sz="0" w:space="0" w:color="auto"/>
                                                                <w:right w:val="none" w:sz="0" w:space="0" w:color="auto"/>
                                                              </w:divBdr>
                                                            </w:div>
                                                          </w:divsChild>
                                                        </w:div>
                                                        <w:div w:id="436558182">
                                                          <w:marLeft w:val="0"/>
                                                          <w:marRight w:val="0"/>
                                                          <w:marTop w:val="0"/>
                                                          <w:marBottom w:val="0"/>
                                                          <w:divBdr>
                                                            <w:top w:val="none" w:sz="0" w:space="0" w:color="auto"/>
                                                            <w:left w:val="none" w:sz="0" w:space="0" w:color="auto"/>
                                                            <w:bottom w:val="none" w:sz="0" w:space="0" w:color="auto"/>
                                                            <w:right w:val="none" w:sz="0" w:space="0" w:color="auto"/>
                                                          </w:divBdr>
                                                        </w:div>
                                                        <w:div w:id="1125078238">
                                                          <w:marLeft w:val="0"/>
                                                          <w:marRight w:val="0"/>
                                                          <w:marTop w:val="0"/>
                                                          <w:marBottom w:val="0"/>
                                                          <w:divBdr>
                                                            <w:top w:val="none" w:sz="0" w:space="0" w:color="auto"/>
                                                            <w:left w:val="none" w:sz="0" w:space="0" w:color="auto"/>
                                                            <w:bottom w:val="none" w:sz="0" w:space="0" w:color="auto"/>
                                                            <w:right w:val="none" w:sz="0" w:space="0" w:color="auto"/>
                                                          </w:divBdr>
                                                        </w:div>
                                                        <w:div w:id="2033408594">
                                                          <w:marLeft w:val="0"/>
                                                          <w:marRight w:val="0"/>
                                                          <w:marTop w:val="0"/>
                                                          <w:marBottom w:val="0"/>
                                                          <w:divBdr>
                                                            <w:top w:val="none" w:sz="0" w:space="0" w:color="auto"/>
                                                            <w:left w:val="none" w:sz="0" w:space="0" w:color="auto"/>
                                                            <w:bottom w:val="none" w:sz="0" w:space="0" w:color="auto"/>
                                                            <w:right w:val="none" w:sz="0" w:space="0" w:color="auto"/>
                                                          </w:divBdr>
                                                        </w:div>
                                                        <w:div w:id="487138395">
                                                          <w:marLeft w:val="0"/>
                                                          <w:marRight w:val="0"/>
                                                          <w:marTop w:val="0"/>
                                                          <w:marBottom w:val="0"/>
                                                          <w:divBdr>
                                                            <w:top w:val="none" w:sz="0" w:space="0" w:color="auto"/>
                                                            <w:left w:val="none" w:sz="0" w:space="0" w:color="auto"/>
                                                            <w:bottom w:val="none" w:sz="0" w:space="0" w:color="auto"/>
                                                            <w:right w:val="none" w:sz="0" w:space="0" w:color="auto"/>
                                                          </w:divBdr>
                                                        </w:div>
                                                        <w:div w:id="1492134218">
                                                          <w:marLeft w:val="0"/>
                                                          <w:marRight w:val="0"/>
                                                          <w:marTop w:val="0"/>
                                                          <w:marBottom w:val="0"/>
                                                          <w:divBdr>
                                                            <w:top w:val="none" w:sz="0" w:space="0" w:color="auto"/>
                                                            <w:left w:val="none" w:sz="0" w:space="0" w:color="auto"/>
                                                            <w:bottom w:val="none" w:sz="0" w:space="0" w:color="auto"/>
                                                            <w:right w:val="none" w:sz="0" w:space="0" w:color="auto"/>
                                                          </w:divBdr>
                                                        </w:div>
                                                        <w:div w:id="176309784">
                                                          <w:marLeft w:val="0"/>
                                                          <w:marRight w:val="0"/>
                                                          <w:marTop w:val="0"/>
                                                          <w:marBottom w:val="0"/>
                                                          <w:divBdr>
                                                            <w:top w:val="none" w:sz="0" w:space="0" w:color="auto"/>
                                                            <w:left w:val="none" w:sz="0" w:space="0" w:color="auto"/>
                                                            <w:bottom w:val="none" w:sz="0" w:space="0" w:color="auto"/>
                                                            <w:right w:val="none" w:sz="0" w:space="0" w:color="auto"/>
                                                          </w:divBdr>
                                                        </w:div>
                                                        <w:div w:id="329985227">
                                                          <w:marLeft w:val="0"/>
                                                          <w:marRight w:val="0"/>
                                                          <w:marTop w:val="0"/>
                                                          <w:marBottom w:val="0"/>
                                                          <w:divBdr>
                                                            <w:top w:val="none" w:sz="0" w:space="0" w:color="auto"/>
                                                            <w:left w:val="none" w:sz="0" w:space="0" w:color="auto"/>
                                                            <w:bottom w:val="none" w:sz="0" w:space="0" w:color="auto"/>
                                                            <w:right w:val="none" w:sz="0" w:space="0" w:color="auto"/>
                                                          </w:divBdr>
                                                        </w:div>
                                                        <w:div w:id="32848473">
                                                          <w:marLeft w:val="0"/>
                                                          <w:marRight w:val="0"/>
                                                          <w:marTop w:val="0"/>
                                                          <w:marBottom w:val="0"/>
                                                          <w:divBdr>
                                                            <w:top w:val="none" w:sz="0" w:space="0" w:color="auto"/>
                                                            <w:left w:val="none" w:sz="0" w:space="0" w:color="auto"/>
                                                            <w:bottom w:val="none" w:sz="0" w:space="0" w:color="auto"/>
                                                            <w:right w:val="none" w:sz="0" w:space="0" w:color="auto"/>
                                                          </w:divBdr>
                                                        </w:div>
                                                        <w:div w:id="20591114">
                                                          <w:marLeft w:val="0"/>
                                                          <w:marRight w:val="0"/>
                                                          <w:marTop w:val="0"/>
                                                          <w:marBottom w:val="0"/>
                                                          <w:divBdr>
                                                            <w:top w:val="none" w:sz="0" w:space="0" w:color="auto"/>
                                                            <w:left w:val="none" w:sz="0" w:space="0" w:color="auto"/>
                                                            <w:bottom w:val="none" w:sz="0" w:space="0" w:color="auto"/>
                                                            <w:right w:val="none" w:sz="0" w:space="0" w:color="auto"/>
                                                          </w:divBdr>
                                                        </w:div>
                                                        <w:div w:id="8633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1260">
                                                  <w:marLeft w:val="0"/>
                                                  <w:marRight w:val="0"/>
                                                  <w:marTop w:val="0"/>
                                                  <w:marBottom w:val="0"/>
                                                  <w:divBdr>
                                                    <w:top w:val="none" w:sz="0" w:space="0" w:color="auto"/>
                                                    <w:left w:val="none" w:sz="0" w:space="0" w:color="auto"/>
                                                    <w:bottom w:val="none" w:sz="0" w:space="0" w:color="auto"/>
                                                    <w:right w:val="none" w:sz="0" w:space="0" w:color="auto"/>
                                                  </w:divBdr>
                                                </w:div>
                                                <w:div w:id="2034577865">
                                                  <w:marLeft w:val="0"/>
                                                  <w:marRight w:val="0"/>
                                                  <w:marTop w:val="0"/>
                                                  <w:marBottom w:val="0"/>
                                                  <w:divBdr>
                                                    <w:top w:val="none" w:sz="0" w:space="0" w:color="auto"/>
                                                    <w:left w:val="none" w:sz="0" w:space="0" w:color="auto"/>
                                                    <w:bottom w:val="none" w:sz="0" w:space="0" w:color="auto"/>
                                                    <w:right w:val="none" w:sz="0" w:space="0" w:color="auto"/>
                                                  </w:divBdr>
                                                </w:div>
                                                <w:div w:id="159278938">
                                                  <w:marLeft w:val="0"/>
                                                  <w:marRight w:val="0"/>
                                                  <w:marTop w:val="0"/>
                                                  <w:marBottom w:val="0"/>
                                                  <w:divBdr>
                                                    <w:top w:val="none" w:sz="0" w:space="0" w:color="auto"/>
                                                    <w:left w:val="none" w:sz="0" w:space="0" w:color="auto"/>
                                                    <w:bottom w:val="none" w:sz="0" w:space="0" w:color="auto"/>
                                                    <w:right w:val="none" w:sz="0" w:space="0" w:color="auto"/>
                                                  </w:divBdr>
                                                </w:div>
                                                <w:div w:id="565578879">
                                                  <w:marLeft w:val="0"/>
                                                  <w:marRight w:val="0"/>
                                                  <w:marTop w:val="0"/>
                                                  <w:marBottom w:val="0"/>
                                                  <w:divBdr>
                                                    <w:top w:val="none" w:sz="0" w:space="0" w:color="auto"/>
                                                    <w:left w:val="none" w:sz="0" w:space="0" w:color="auto"/>
                                                    <w:bottom w:val="none" w:sz="0" w:space="0" w:color="auto"/>
                                                    <w:right w:val="none" w:sz="0" w:space="0" w:color="auto"/>
                                                  </w:divBdr>
                                                </w:div>
                                                <w:div w:id="1692141636">
                                                  <w:marLeft w:val="0"/>
                                                  <w:marRight w:val="0"/>
                                                  <w:marTop w:val="0"/>
                                                  <w:marBottom w:val="0"/>
                                                  <w:divBdr>
                                                    <w:top w:val="none" w:sz="0" w:space="0" w:color="auto"/>
                                                    <w:left w:val="none" w:sz="0" w:space="0" w:color="auto"/>
                                                    <w:bottom w:val="none" w:sz="0" w:space="0" w:color="auto"/>
                                                    <w:right w:val="none" w:sz="0" w:space="0" w:color="auto"/>
                                                  </w:divBdr>
                                                </w:div>
                                                <w:div w:id="7546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Devon Caroselli</dc:creator>
  <cp:lastModifiedBy>Wine Roses</cp:lastModifiedBy>
  <cp:revision>3</cp:revision>
  <cp:lastPrinted>2023-10-19T16:23:00Z</cp:lastPrinted>
  <dcterms:created xsi:type="dcterms:W3CDTF">2024-05-17T20:31:00Z</dcterms:created>
  <dcterms:modified xsi:type="dcterms:W3CDTF">2024-05-17T20:33:00Z</dcterms:modified>
</cp:coreProperties>
</file>